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6" w:lineRule="exact"/>
        <w:jc w:val="center"/>
        <w:textAlignment w:val="top"/>
        <w:rPr>
          <w:rFonts w:hint="eastAsia" w:ascii="仿宋_GB2312" w:hAnsi="宋体"/>
          <w:b/>
        </w:rPr>
      </w:pPr>
    </w:p>
    <w:p>
      <w:pPr>
        <w:snapToGrid w:val="0"/>
        <w:spacing w:line="596" w:lineRule="exact"/>
        <w:jc w:val="center"/>
        <w:textAlignment w:val="top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福建省人力资源和社会保障厅关于做好</w:t>
      </w:r>
    </w:p>
    <w:p>
      <w:pPr>
        <w:snapToGrid w:val="0"/>
        <w:spacing w:line="596" w:lineRule="exact"/>
        <w:jc w:val="center"/>
        <w:textAlignment w:val="top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2020年全省职业技能竞赛工作的通知</w:t>
      </w:r>
    </w:p>
    <w:p>
      <w:pPr>
        <w:snapToGrid w:val="0"/>
        <w:spacing w:line="596" w:lineRule="exact"/>
        <w:jc w:val="center"/>
        <w:textAlignment w:val="top"/>
        <w:rPr>
          <w:rFonts w:hint="eastAsia" w:ascii="仿宋_GB2312" w:hAnsi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top"/>
        <w:outlineLvl w:val="9"/>
        <w:rPr>
          <w:rFonts w:hint="eastAsia" w:hAnsi="宋体"/>
        </w:rPr>
      </w:pPr>
      <w:r>
        <w:rPr>
          <w:rFonts w:hAnsi="宋体"/>
        </w:rPr>
        <w:t>各设区市人力资源和社会保障局、平潭综合实验区党群工作部，</w:t>
      </w:r>
      <w:r>
        <w:rPr>
          <w:rFonts w:hint="eastAsia" w:hAnsi="宋体"/>
          <w:lang w:val="en-US" w:eastAsia="zh-CN"/>
        </w:rPr>
        <w:t>省直及中央驻闽有关单位</w:t>
      </w:r>
      <w:r>
        <w:rPr>
          <w:rFonts w:hAnsi="宋体"/>
        </w:rPr>
        <w:t>人事部门,各有关单位</w:t>
      </w:r>
      <w:r>
        <w:rPr>
          <w:rFonts w:hint="eastAsia" w:hAnsi="宋体"/>
        </w:rPr>
        <w:t>：</w:t>
      </w:r>
      <w:bookmarkStart w:id="0" w:name="Body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为全面贯彻落实党的十九大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和习近平总书记对技能人才工作重要指示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精神，加快培养和选拔高技能人才，推动我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高技能人才队伍建设，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根据《福建省职业技能竞赛管理办法》（闽人社发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〔2014〕</w:t>
      </w:r>
      <w:r>
        <w:rPr>
          <w:rFonts w:hint="eastAsia" w:ascii="仿宋_GB2312" w:hAnsi="仿宋_GB2312" w:eastAsia="仿宋_GB2312" w:cs="仿宋_GB2312"/>
          <w:color w:val="auto"/>
          <w:szCs w:val="32"/>
        </w:rPr>
        <w:t>11号）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和《贯彻落实习近平总书记重要指示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加强新时代新福建技能人才工作的意见》（闽人社文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〔201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244号）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，现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就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做好20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年全省职业技能竞赛工作有关事项通知如下：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36" w:firstLineChars="200"/>
        <w:textAlignment w:val="auto"/>
        <w:outlineLvl w:val="9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（一）在各设区市各有关部门申报的基础上，经研究，计划开展省级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一类职业技能竞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场次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，共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个职业工种(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详见附件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76" w:firstLineChars="181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（二）参加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国家级职业技能竞赛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省级选拔赛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项目待人社部通知下发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另行确定。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76" w:firstLineChars="181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（三）市级一类职业技能竞赛项目由设区市人社部门按照有关规定确定。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36" w:firstLineChars="200"/>
        <w:textAlignment w:val="auto"/>
        <w:outlineLvl w:val="9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（一）各设区市、各有关单位要按照《福建省职业技能竞赛管理办法》及《福建省职业技能竞赛管理办法实施细则》规定，认真组织实施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各项竞赛活动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。列入省级赛计划的统称“20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年福建省×××职业技能竞（大）赛”，未列入省级赛的其他竞赛活动，不得出现“福建省职业技能竞（大）赛”名称。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60"/>
        <w:textAlignment w:val="auto"/>
        <w:outlineLvl w:val="9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（二）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竞赛实行主、承办单位负责制，联合举办的竞赛应在通知中明确主办单位、承办单位以及各自职责。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60"/>
        <w:textAlignment w:val="auto"/>
        <w:outlineLvl w:val="9"/>
        <w:rPr>
          <w:rFonts w:hint="default" w:ascii="仿宋_GB2312" w:hAnsi="仿宋_GB2312" w:eastAsia="仿宋_GB2312" w:cs="仿宋_GB2312"/>
          <w:color w:val="auto"/>
          <w:szCs w:val="32"/>
          <w:lang w:val="en-US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根据年度竞赛计划，主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承办单位要尽快制定各竞赛项目组织实施工作方案。严格按照国家职业标准高级工（三级）以上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及世界技能大赛、国家级职业技能竞赛技术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技能要求命题，确保竞赛技术工作质量,健全竞赛质量监督机制，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规范竞赛活动,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确保竞赛活动安全有序、公平、公正。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严格落实竞赛奖励制度，不得设立颁发各赛项正式发文以外的奖项。省级财政竞赛经费补助使用应符合《福建省就业补助资金管理实施办法》（</w:t>
      </w:r>
      <w:r>
        <w:rPr>
          <w:rFonts w:hint="eastAsia" w:ascii="仿宋_GB2312" w:hAnsi="仿宋_GB2312" w:eastAsia="仿宋_GB2312" w:cs="仿宋_GB2312"/>
          <w:color w:val="auto"/>
          <w:szCs w:val="32"/>
        </w:rPr>
        <w:t>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财社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〔201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Cs w:val="32"/>
        </w:rPr>
        <w:t>11号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设区市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、各有关单位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要将职业技能竞赛作为高技能人才培养重要抓手，鼓励优秀技能人才脱颖而出，推动竞赛所涉领域技术创新和技能水平提升。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各技工院校、职业院校、各有关单位应做好竞赛成果的转化工作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吸收借鉴世界技能大赛、国家级职业技能竞赛的先进技术标准、方法和理念，融入到相关专业的日常教学及企业职工培训中，以实现竞赛成果的转化。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ind w:firstLine="63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各设区市、各有关单位应根据新冠肺炎疫情防控情况安排具体竞赛时间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竞赛结束后40天内向省竞赛办报送竞赛结果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含市级一类赛）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经费申请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、“福建省技术能手”申报以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竞赛总结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36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设区市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应根据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《福建省职业技能竞赛管理办法》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制定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市级职业技能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竞赛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办法，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市级赛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的组织实施应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严格按照有关规定执行，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确保规范、安全办赛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。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在认真组织本地区竞赛活动的同时，应做好与省级赛活动的合理衔接。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）各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设区市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、各有关单位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要加大宣传力度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扩大职业技能竞赛社会影响，充分发挥职业技能竞赛在培养选拔高技能人才中的引领示范作用，营造有利于技能人才发展的良好社会氛围。贯彻落实中央“八项规定”精神，坚持勤俭节约办赛，避免形式主义和奢侈浪费，务求工作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3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联系人：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彭晓欢、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林燕茹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 xml:space="preserve">   联系电话：0591-87611120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、87522301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36" w:firstLineChars="200"/>
        <w:textAlignment w:val="top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36" w:firstLineChars="200"/>
        <w:textAlignment w:val="top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附件：20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年省级职业技能竞赛项目计划表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36" w:firstLineChars="200"/>
        <w:textAlignment w:val="top"/>
        <w:rPr>
          <w:rFonts w:hint="eastAsia" w:eastAsia="仿宋_GB2312"/>
          <w:lang w:val="en-US" w:eastAsia="zh-CN"/>
        </w:rPr>
      </w:pPr>
    </w:p>
    <w:p>
      <w:pPr>
        <w:spacing w:line="596" w:lineRule="exact"/>
        <w:ind w:firstLine="592" w:firstLineChars="200"/>
        <w:textAlignment w:val="top"/>
        <w:rPr>
          <w:rFonts w:hint="eastAsia" w:ascii="仿宋_GB2312"/>
          <w:spacing w:val="-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18" w:bottom="1588" w:left="1588" w:header="851" w:footer="1361" w:gutter="0"/>
          <w:cols w:space="720" w:num="1"/>
          <w:docGrid w:type="linesAndChars" w:linePitch="596" w:charSpace="-439"/>
        </w:sectPr>
      </w:pPr>
      <w:r>
        <w:rPr>
          <w:rFonts w:hint="eastAsia" w:ascii="仿宋_GB2312"/>
          <w:spacing w:val="-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ge">
                  <wp:posOffset>7561580</wp:posOffset>
                </wp:positionV>
                <wp:extent cx="2802255" cy="1348740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255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60" w:firstLineChars="50"/>
                              <w:rPr>
                                <w:rFonts w:hint="eastAsia" w:ascii="仿宋_GB2312"/>
                                <w:kern w:val="0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60" w:firstLineChars="50"/>
                              <w:rPr>
                                <w:rFonts w:hint="eastAsia" w:ascii="仿宋_GB231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/>
                                <w:kern w:val="0"/>
                                <w:szCs w:val="32"/>
                              </w:rPr>
                              <w:t>福建省人力资源和社会保障厅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cs="仿宋_GB2312"/>
                                <w:lang w:val="en-US" w:eastAsia="zh-CN"/>
                              </w:rPr>
                              <w:t>2020</w:t>
                            </w:r>
                            <w:r>
                              <w:rPr>
                                <w:rFonts w:hint="eastAsia" w:ascii="仿宋_GB2312" w:hAnsi="仿宋_GB2312" w:cs="仿宋_GB2312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仿宋_GB2312" w:cs="仿宋_GB2312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lang w:val="en-US" w:eastAsia="zh-CN"/>
                              </w:rPr>
                              <w:t>13</w:t>
                            </w:r>
                            <w:r>
                              <w:rPr>
                                <w:rFonts w:hint="eastAsia" w:ascii="仿宋_GB2312" w:hAnsi="仿宋_GB2312" w:cs="仿宋_GB2312"/>
                              </w:rPr>
                              <w:t>日</w:t>
                            </w:r>
                          </w:p>
                          <w:p>
                            <w:pPr>
                              <w:ind w:firstLine="1920" w:firstLineChars="6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65pt;margin-top:595.4pt;height:106.2pt;width:220.65pt;mso-position-vertical-relative:page;mso-wrap-distance-bottom:0pt;mso-wrap-distance-top:0pt;z-index:251670528;mso-width-relative:page;mso-height-relative:page;" filled="f" stroked="f" coordsize="21600,21600" o:gfxdata="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M9+WcNsAAAANAQAADwAA&#10;AAAAAAABACAAAAAiAAAAZHJzL2Rvd25yZXYueG1sUEsBAhQAFAAAAAgAh07iQB0JKnuhAQAAJQMA&#10;AA4AAAAAAAAAAQAgAAAAKgEAAGRycy9lMm9Eb2MueG1sUEsFBgAAAAAGAAYAWQEAAD0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ind w:firstLine="160" w:firstLineChars="50"/>
                        <w:rPr>
                          <w:rFonts w:hint="eastAsia" w:ascii="仿宋_GB2312"/>
                          <w:kern w:val="0"/>
                          <w:szCs w:val="32"/>
                        </w:rPr>
                      </w:pPr>
                    </w:p>
                    <w:p>
                      <w:pPr>
                        <w:ind w:firstLine="160" w:firstLineChars="50"/>
                        <w:rPr>
                          <w:rFonts w:hint="eastAsia" w:ascii="仿宋_GB2312"/>
                          <w:szCs w:val="32"/>
                        </w:rPr>
                      </w:pPr>
                      <w:r>
                        <w:rPr>
                          <w:rFonts w:hint="eastAsia" w:ascii="仿宋_GB2312"/>
                          <w:kern w:val="0"/>
                          <w:szCs w:val="32"/>
                        </w:rPr>
                        <w:t>福建省人力资源和社会保障厅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_GB2312" w:cs="仿宋_GB2312"/>
                          <w:lang w:val="en-US" w:eastAsia="zh-CN"/>
                        </w:rPr>
                        <w:t>2020</w:t>
                      </w:r>
                      <w:r>
                        <w:rPr>
                          <w:rFonts w:hint="eastAsia" w:ascii="仿宋_GB2312" w:hAnsi="仿宋_GB2312" w:cs="仿宋_GB2312"/>
                        </w:rPr>
                        <w:t>年</w:t>
                      </w:r>
                      <w:r>
                        <w:rPr>
                          <w:rFonts w:hint="eastAsia" w:ascii="仿宋_GB2312" w:hAnsi="仿宋_GB2312" w:cs="仿宋_GB231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_GB2312" w:hAnsi="仿宋_GB2312" w:cs="仿宋_GB2312"/>
                        </w:rPr>
                        <w:t>月</w:t>
                      </w:r>
                      <w:r>
                        <w:rPr>
                          <w:rFonts w:hint="eastAsia" w:ascii="仿宋_GB2312" w:hAnsi="仿宋_GB2312" w:cs="仿宋_GB2312"/>
                          <w:lang w:val="en-US" w:eastAsia="zh-CN"/>
                        </w:rPr>
                        <w:t>13</w:t>
                      </w:r>
                      <w:r>
                        <w:rPr>
                          <w:rFonts w:hint="eastAsia" w:ascii="仿宋_GB2312" w:hAnsi="仿宋_GB2312" w:cs="仿宋_GB2312"/>
                        </w:rPr>
                        <w:t>日</w:t>
                      </w:r>
                    </w:p>
                    <w:p>
                      <w:pPr>
                        <w:ind w:firstLine="1920" w:firstLineChars="60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_GB2312"/>
          <w:spacing w:val="-6"/>
        </w:rPr>
        <w:t>（此件主动公开）</w:t>
      </w:r>
    </w:p>
    <w:p>
      <w:pPr>
        <w:spacing w:line="440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省级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职业技能竞赛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项目计划表</w:t>
      </w:r>
      <w:bookmarkStart w:id="1" w:name="_GoBack"/>
      <w:bookmarkEnd w:id="1"/>
    </w:p>
    <w:p>
      <w:pPr>
        <w:spacing w:line="4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758"/>
        <w:gridCol w:w="1155"/>
        <w:gridCol w:w="1620"/>
        <w:gridCol w:w="2085"/>
        <w:gridCol w:w="1335"/>
        <w:gridCol w:w="1680"/>
        <w:gridCol w:w="930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75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竞赛名称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类别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承办单位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工种（项目）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7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第46届世界技能大赛福建省选拔赛冠军挑战赛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省人社厅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第46届世界技能大赛福建省各有关集训基地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有关集训基地所在地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车身修理、电子技术、美容、印刷媒体技术、精细木工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待定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每个项目不超过22人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福建省第二届寿山石雕刻职业技能竞赛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省人社厅、省总工会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福建省工艺美术研究院、福建省工艺美</w:t>
            </w:r>
            <w:r>
              <w:rPr>
                <w:rFonts w:hint="eastAsia" w:ascii="宋体" w:hAnsi="宋体" w:eastAsia="宋体" w:cs="宋体"/>
                <w:bCs/>
                <w:spacing w:val="-6"/>
                <w:sz w:val="21"/>
                <w:szCs w:val="21"/>
              </w:rPr>
              <w:t>术行业发展促进中心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福州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工艺品雕刻工（石雕）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待定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第三届福建省民间剪纸职业技能竞赛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省人社厅、省总工会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福建省工艺美术研究院、福建省艺术品行业协会、南平市人社局、浦城县政府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浦城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民间工艺品制作工（剪纸）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待定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福建省第二届陶瓷（陶瓷装饰工）设计职业技能竞赛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省人社厅、省总工会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福建省工艺美术研究院、福建省工艺美术行业发展促进中心、泉州市人社局、南平市人社局、泉州市工艺美术学院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德化、建阳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陶瓷装饰工（陶瓷工艺）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陶瓷装饰工（建盏）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待定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第九届全国数控技能大赛福建省选拔赛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省人社厅、省教育厅、省总工会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福州市人社局、福州第一技师学院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数控机床装调维修工、计算机程序设计员、车工、铣工、加工中心操作工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待定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2020年福建省美容美发职业技能竞赛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省人社厅、省总工会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厦门市人社局、厦门市蒙妮坦时尚艺术职业培训学校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厦门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美容师、美发师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待定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福建省啤酒酿造行业职工职业技能竞赛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省人社厅、省总工会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泉州市人社局、泉州市总工会、泉州轻工职业学院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晋江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啤酒酿造工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待定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福建省汽车维修工技能竞赛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省人社厅、省总工会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泉州市人社局、泉州总工会、泉州职业技术大学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晋江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汽车维修工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福建省评茶员职业技能竞赛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省人社厅、省供销社、省总工会、福建农林大学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泉州市人社局、泉州市总工会、 日春茶叶、泉州市丰泽馨香堂茶行、黎明职业大学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泉州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评茶员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“三钢闽光杯”第六届福建省钢铁行业职业技能竞赛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r>
              <w:rPr>
                <w:rFonts w:hint="eastAsia" w:ascii="宋体" w:hAnsi="宋体" w:eastAsia="宋体" w:cs="宋体"/>
                <w:sz w:val="21"/>
                <w:szCs w:val="21"/>
              </w:rPr>
              <w:t>省冶金（控股）有限责任公司、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省人社厅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福建省三钢（集团）有限责任公司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三明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高炉炼铁工（高炉炉前工）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福建省家庭服务业职业技能大赛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省商务厅、省人社厅、省总工会、省妇联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福建省家庭服务业协会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育婴员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福建省烹饪职业技能竞赛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省商务厅、省总工会、省人社厅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省餐饮烹饪行业协会、省财贸轻纺烟草工作委员会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中式烹调师、中式面点师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中国电信福建公司第十届职工职业技能竞赛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中国电信福建公司、省人社厅、省总工会、团省委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中国电信福建公司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信息通信网络线务员(智慧家庭组网技能竞赛)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9-10月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2020年福建省动物检疫检验员职业技能竞赛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省农业农村厅、省人社厅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福建省动物卫生监督所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厦门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动物检疫检验员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第四届福建省综合气象业务职工技能竞赛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省气象局、省人社厅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福建省气象宣传教育科普中心、福建省大气探测技术保障中心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气象观测员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福建省第三届光传输职工职业技能竞赛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省通管局、省人社厅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福建通信行业职业技能鉴定中心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信息通信网络机务员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第七届海峡两岸青年学生职业技能大赛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省教育厅、省人社厅、平潭综合实验区管委会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福建省海峡两岸职业教育交流合作中心、福州外语外贸学院等单位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各承办学校所在地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茶艺师、电子商务技能、物联网技术应用、服装设计与工艺、建筑BIM制作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下半年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2020年第二届福建省服装制版师职业技能竞赛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省工信厅、省人社厅、省总工会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福建省服装设计师协会、福建省服装服饰行业协会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晋江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服装制版师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2020年福建省纺织业织布工（纬编）职业技能竞赛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省工信厅、省人社厅、省总工会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福建省纺织行业协会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泉州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织布工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2020年福建省首届智能创新大赛暨区块链应用创新大赛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省工信厅、省人社厅、省教育厅、团省委、省总工会、省妇联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马尾区人民政府、福州市工信局、福建省海峡物联网应用促进中心、福建省区块链发展促进会、新大陆科技集团、福建华众互联网科技有限公司、福建船政交通职业学院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物联网系统开发应用、大数据分析应用、区块链系统管理、人工智能计算机视觉开发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福建省第二届工业机器人技术应用技能大赛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省工信厅、省人社厅、省教育厅、省总工会、团省委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待定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待定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工业机器人应用技术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75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第十五届“新福建•电网杯”职业技能竞赛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省电力公司、省人社厅、省总工会、团省委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国网福建省电力有限公司技能培训中心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泉州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变配电运行值班员（变电运维工）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7-10月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30-50人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5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继电保护员（电网继电保护）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9-10月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30-50人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/>
        </w:tc>
        <w:tc>
          <w:tcPr>
            <w:tcW w:w="2758" w:type="dxa"/>
            <w:vMerge w:val="restart"/>
            <w:noWrap w:val="0"/>
            <w:vAlign w:val="center"/>
          </w:tcPr>
          <w:p/>
        </w:tc>
        <w:tc>
          <w:tcPr>
            <w:tcW w:w="1155" w:type="dxa"/>
            <w:vMerge w:val="restart"/>
            <w:noWrap w:val="0"/>
            <w:vAlign w:val="center"/>
          </w:tcPr>
          <w:p/>
        </w:tc>
        <w:tc>
          <w:tcPr>
            <w:tcW w:w="1620" w:type="dxa"/>
            <w:vMerge w:val="restart"/>
            <w:noWrap w:val="0"/>
            <w:vAlign w:val="center"/>
          </w:tcPr>
          <w:p/>
        </w:tc>
        <w:tc>
          <w:tcPr>
            <w:tcW w:w="2085" w:type="dxa"/>
            <w:vMerge w:val="restart"/>
            <w:noWrap w:val="0"/>
            <w:vAlign w:val="center"/>
          </w:tcPr>
          <w:p/>
        </w:tc>
        <w:tc>
          <w:tcPr>
            <w:tcW w:w="1335" w:type="dxa"/>
            <w:vMerge w:val="restart"/>
            <w:noWrap w:val="0"/>
            <w:vAlign w:val="center"/>
          </w:tcPr>
          <w:p/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91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/>
        </w:tc>
        <w:tc>
          <w:tcPr>
            <w:tcW w:w="2758" w:type="dxa"/>
            <w:vMerge w:val="continue"/>
            <w:noWrap w:val="0"/>
            <w:vAlign w:val="center"/>
          </w:tcPr>
          <w:p/>
        </w:tc>
        <w:tc>
          <w:tcPr>
            <w:tcW w:w="1155" w:type="dxa"/>
            <w:vMerge w:val="continue"/>
            <w:noWrap w:val="0"/>
            <w:vAlign w:val="center"/>
          </w:tcPr>
          <w:p/>
        </w:tc>
        <w:tc>
          <w:tcPr>
            <w:tcW w:w="1620" w:type="dxa"/>
            <w:vMerge w:val="continue"/>
            <w:noWrap w:val="0"/>
            <w:vAlign w:val="center"/>
          </w:tcPr>
          <w:p/>
        </w:tc>
        <w:tc>
          <w:tcPr>
            <w:tcW w:w="2085" w:type="dxa"/>
            <w:vMerge w:val="continue"/>
            <w:noWrap w:val="0"/>
            <w:vAlign w:val="center"/>
          </w:tcPr>
          <w:p/>
        </w:tc>
        <w:tc>
          <w:tcPr>
            <w:tcW w:w="1335" w:type="dxa"/>
            <w:vMerge w:val="continue"/>
            <w:noWrap w:val="0"/>
            <w:vAlign w:val="center"/>
          </w:tcPr>
          <w:p/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91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2020年福建省继电保护职业技能竞赛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省级一类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省国资委、省人社厅、省总工会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福建福清核电有限公司、福州市人社局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福清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继电保护员（电厂继电保护）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30-45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</w:tr>
    </w:tbl>
    <w:p>
      <w:pPr>
        <w:spacing w:line="480" w:lineRule="exact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注：对接国赛的省级选拔赛项目名称以人社部公布的为准。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/>
      <w:jc w:val="center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7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7"/>
        <w:rFonts w:hint="eastAsia"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D2A29"/>
    <w:rsid w:val="49F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2020-03-19T08:05:00Z</dcterms:created>
  <dc:creator>期盼</dc:creator>
  <cp:lastModifiedBy>期盼</cp:lastModifiedBy>
  <dcterms:modified xsi:type="dcterms:W3CDTF">2020-03-19T08:06:39Z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